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8BD95" w14:textId="77777777" w:rsidR="00ED23CB" w:rsidRDefault="00DD06B0" w:rsidP="00DD06B0">
      <w:pPr>
        <w:widowControl/>
        <w:jc w:val="center"/>
        <w:rPr>
          <w:rFonts w:ascii="Arial" w:hAnsi="Arial" w:cs="Arial"/>
          <w:b/>
          <w:sz w:val="32"/>
          <w:szCs w:val="32"/>
        </w:rPr>
      </w:pPr>
      <w:r>
        <w:rPr>
          <w:rFonts w:ascii="Arial" w:hAnsi="Arial" w:cs="Arial"/>
          <w:b/>
          <w:sz w:val="32"/>
          <w:szCs w:val="32"/>
        </w:rPr>
        <w:t>Abstract s</w:t>
      </w:r>
      <w:r w:rsidR="00EC5286" w:rsidRPr="00DD06B0">
        <w:rPr>
          <w:rFonts w:ascii="Arial" w:hAnsi="Arial" w:cs="Arial"/>
          <w:b/>
          <w:sz w:val="32"/>
          <w:szCs w:val="32"/>
        </w:rPr>
        <w:t>ubmission form</w:t>
      </w:r>
    </w:p>
    <w:p w14:paraId="1C285CD7" w14:textId="3DA8CF82" w:rsidR="00EC5286" w:rsidRPr="00ED23CB" w:rsidRDefault="00ED23CB" w:rsidP="00DD06B0">
      <w:pPr>
        <w:widowControl/>
        <w:jc w:val="center"/>
        <w:rPr>
          <w:rFonts w:ascii="Arial" w:hAnsi="Arial" w:cs="Arial"/>
          <w:b/>
          <w:color w:val="FF0000"/>
          <w:sz w:val="32"/>
          <w:szCs w:val="32"/>
        </w:rPr>
      </w:pPr>
      <w:r>
        <w:rPr>
          <w:rFonts w:ascii="Arial" w:hAnsi="Arial" w:cs="Arial"/>
          <w:b/>
          <w:color w:val="FF0000"/>
          <w:sz w:val="32"/>
          <w:szCs w:val="32"/>
        </w:rPr>
        <w:t>(I</w:t>
      </w:r>
      <w:r w:rsidR="00DD06B0" w:rsidRPr="00ED23CB">
        <w:rPr>
          <w:rFonts w:ascii="Arial" w:hAnsi="Arial" w:cs="Arial"/>
          <w:b/>
          <w:color w:val="FF0000"/>
          <w:sz w:val="32"/>
          <w:szCs w:val="32"/>
        </w:rPr>
        <w:t>nvited speaker)</w:t>
      </w:r>
    </w:p>
    <w:p w14:paraId="090CBF13" w14:textId="6FA6DF16" w:rsidR="00EC5286" w:rsidRDefault="00EC5286">
      <w:pPr>
        <w:widowControl/>
        <w:jc w:val="left"/>
        <w:rPr>
          <w:rFonts w:ascii="Arial" w:hAnsi="Arial" w:cs="Arial"/>
        </w:rPr>
      </w:pPr>
    </w:p>
    <w:tbl>
      <w:tblPr>
        <w:tblStyle w:val="a3"/>
        <w:tblW w:w="0" w:type="auto"/>
        <w:tblLook w:val="04A0" w:firstRow="1" w:lastRow="0" w:firstColumn="1" w:lastColumn="0" w:noHBand="0" w:noVBand="1"/>
      </w:tblPr>
      <w:tblGrid>
        <w:gridCol w:w="2660"/>
        <w:gridCol w:w="7278"/>
      </w:tblGrid>
      <w:tr w:rsidR="00EC5286" w14:paraId="717BAB61" w14:textId="77777777" w:rsidTr="00EC5286">
        <w:tc>
          <w:tcPr>
            <w:tcW w:w="2660" w:type="dxa"/>
          </w:tcPr>
          <w:p w14:paraId="7E51F55E" w14:textId="1694C2B8" w:rsidR="00EC5286" w:rsidRDefault="00EC5286">
            <w:pPr>
              <w:widowControl/>
              <w:jc w:val="left"/>
              <w:rPr>
                <w:rFonts w:ascii="Arial" w:hAnsi="Arial" w:cs="Arial"/>
              </w:rPr>
            </w:pPr>
            <w:r>
              <w:rPr>
                <w:rFonts w:ascii="Arial" w:hAnsi="Arial" w:cs="Arial"/>
              </w:rPr>
              <w:t>Name</w:t>
            </w:r>
          </w:p>
        </w:tc>
        <w:tc>
          <w:tcPr>
            <w:tcW w:w="7278" w:type="dxa"/>
          </w:tcPr>
          <w:p w14:paraId="293F03A5" w14:textId="39424203" w:rsidR="00EC5286" w:rsidRDefault="00EC5286">
            <w:pPr>
              <w:widowControl/>
              <w:jc w:val="left"/>
              <w:rPr>
                <w:rFonts w:ascii="Arial" w:hAnsi="Arial" w:cs="Arial"/>
              </w:rPr>
            </w:pPr>
            <w:r>
              <w:rPr>
                <w:rFonts w:ascii="Arial" w:hAnsi="Arial" w:cs="Arial"/>
              </w:rPr>
              <w:t>Kazuhiko ISHIHARA</w:t>
            </w:r>
          </w:p>
        </w:tc>
      </w:tr>
      <w:tr w:rsidR="00EC5286" w14:paraId="684412DE" w14:textId="77777777" w:rsidTr="00EC5286">
        <w:tc>
          <w:tcPr>
            <w:tcW w:w="2660" w:type="dxa"/>
          </w:tcPr>
          <w:p w14:paraId="306A8B4B" w14:textId="63FEBED2" w:rsidR="00EC5286" w:rsidRDefault="00EC5286">
            <w:pPr>
              <w:widowControl/>
              <w:jc w:val="left"/>
              <w:rPr>
                <w:rFonts w:ascii="Arial" w:hAnsi="Arial" w:cs="Arial"/>
              </w:rPr>
            </w:pPr>
            <w:r>
              <w:rPr>
                <w:rFonts w:ascii="Arial" w:hAnsi="Arial" w:cs="Arial"/>
              </w:rPr>
              <w:t>Department</w:t>
            </w:r>
          </w:p>
        </w:tc>
        <w:tc>
          <w:tcPr>
            <w:tcW w:w="7278" w:type="dxa"/>
          </w:tcPr>
          <w:p w14:paraId="026E9B2F" w14:textId="3DEB37CB" w:rsidR="00EC5286" w:rsidRDefault="00EC5286">
            <w:pPr>
              <w:widowControl/>
              <w:jc w:val="left"/>
              <w:rPr>
                <w:rFonts w:ascii="Arial" w:hAnsi="Arial" w:cs="Arial"/>
              </w:rPr>
            </w:pPr>
            <w:r>
              <w:rPr>
                <w:rFonts w:ascii="Arial" w:hAnsi="Arial" w:cs="Arial"/>
              </w:rPr>
              <w:t>Department of Materials Engineering</w:t>
            </w:r>
          </w:p>
        </w:tc>
      </w:tr>
      <w:tr w:rsidR="00EC5286" w14:paraId="672EFECA" w14:textId="77777777" w:rsidTr="00EC5286">
        <w:tc>
          <w:tcPr>
            <w:tcW w:w="2660" w:type="dxa"/>
          </w:tcPr>
          <w:p w14:paraId="6A06C925" w14:textId="10F16D2B" w:rsidR="00EC5286" w:rsidRDefault="00EC5286">
            <w:pPr>
              <w:widowControl/>
              <w:jc w:val="left"/>
              <w:rPr>
                <w:rFonts w:ascii="Arial" w:hAnsi="Arial" w:cs="Arial"/>
              </w:rPr>
            </w:pPr>
            <w:r>
              <w:rPr>
                <w:rFonts w:ascii="Arial" w:hAnsi="Arial" w:cs="Arial"/>
              </w:rPr>
              <w:t>Institution</w:t>
            </w:r>
          </w:p>
        </w:tc>
        <w:tc>
          <w:tcPr>
            <w:tcW w:w="7278" w:type="dxa"/>
          </w:tcPr>
          <w:p w14:paraId="215F7C44" w14:textId="03C84443" w:rsidR="00EC5286" w:rsidRDefault="00EC5286">
            <w:pPr>
              <w:widowControl/>
              <w:jc w:val="left"/>
              <w:rPr>
                <w:rFonts w:ascii="Arial" w:hAnsi="Arial" w:cs="Arial"/>
              </w:rPr>
            </w:pPr>
            <w:r>
              <w:rPr>
                <w:rFonts w:ascii="Arial" w:hAnsi="Arial" w:cs="Arial"/>
              </w:rPr>
              <w:t>The University of Tokyo</w:t>
            </w:r>
          </w:p>
        </w:tc>
      </w:tr>
      <w:tr w:rsidR="00EC5286" w14:paraId="13423ADC" w14:textId="77777777" w:rsidTr="00EC5286">
        <w:tc>
          <w:tcPr>
            <w:tcW w:w="2660" w:type="dxa"/>
          </w:tcPr>
          <w:p w14:paraId="398CF335" w14:textId="6ED8CB2F" w:rsidR="00EC5286" w:rsidRDefault="00EC5286">
            <w:pPr>
              <w:widowControl/>
              <w:jc w:val="left"/>
              <w:rPr>
                <w:rFonts w:ascii="Arial" w:hAnsi="Arial" w:cs="Arial"/>
              </w:rPr>
            </w:pPr>
            <w:r>
              <w:rPr>
                <w:rFonts w:ascii="Arial" w:hAnsi="Arial" w:cs="Arial"/>
              </w:rPr>
              <w:t>Country</w:t>
            </w:r>
          </w:p>
        </w:tc>
        <w:tc>
          <w:tcPr>
            <w:tcW w:w="7278" w:type="dxa"/>
          </w:tcPr>
          <w:p w14:paraId="6F5B0E58" w14:textId="34EF65D4" w:rsidR="00EC5286" w:rsidRDefault="00EC5286">
            <w:pPr>
              <w:widowControl/>
              <w:jc w:val="left"/>
              <w:rPr>
                <w:rFonts w:ascii="Arial" w:hAnsi="Arial" w:cs="Arial"/>
              </w:rPr>
            </w:pPr>
            <w:r>
              <w:rPr>
                <w:rFonts w:ascii="Arial" w:hAnsi="Arial" w:cs="Arial"/>
              </w:rPr>
              <w:t>Japan</w:t>
            </w:r>
          </w:p>
        </w:tc>
      </w:tr>
      <w:tr w:rsidR="00EC5286" w14:paraId="588CAB5D" w14:textId="77777777" w:rsidTr="00EC5286">
        <w:tc>
          <w:tcPr>
            <w:tcW w:w="2660" w:type="dxa"/>
          </w:tcPr>
          <w:p w14:paraId="165203A5" w14:textId="27970626" w:rsidR="00EC5286" w:rsidRDefault="00EC5286">
            <w:pPr>
              <w:widowControl/>
              <w:jc w:val="left"/>
              <w:rPr>
                <w:rFonts w:ascii="Arial" w:hAnsi="Arial" w:cs="Arial"/>
              </w:rPr>
            </w:pPr>
            <w:r>
              <w:rPr>
                <w:rFonts w:ascii="Arial" w:hAnsi="Arial" w:cs="Arial"/>
              </w:rPr>
              <w:t>E-mail</w:t>
            </w:r>
          </w:p>
        </w:tc>
        <w:tc>
          <w:tcPr>
            <w:tcW w:w="7278" w:type="dxa"/>
          </w:tcPr>
          <w:p w14:paraId="636298CC" w14:textId="38DBD652" w:rsidR="00EC5286" w:rsidRDefault="00EA1EBC">
            <w:pPr>
              <w:widowControl/>
              <w:jc w:val="left"/>
              <w:rPr>
                <w:rFonts w:ascii="Arial" w:hAnsi="Arial" w:cs="Arial"/>
              </w:rPr>
            </w:pPr>
            <w:hyperlink r:id="rId5" w:history="1">
              <w:r w:rsidR="00EC5286" w:rsidRPr="00C221FF">
                <w:rPr>
                  <w:rStyle w:val="a4"/>
                  <w:rFonts w:ascii="Arial" w:hAnsi="Arial" w:cs="Arial"/>
                </w:rPr>
                <w:t>ishihara@mpc.t.u-tokyo.ac.jp</w:t>
              </w:r>
            </w:hyperlink>
          </w:p>
        </w:tc>
      </w:tr>
      <w:tr w:rsidR="00EC5286" w14:paraId="0109CA45" w14:textId="77777777" w:rsidTr="00EC5286">
        <w:tc>
          <w:tcPr>
            <w:tcW w:w="2660" w:type="dxa"/>
          </w:tcPr>
          <w:p w14:paraId="5130369D" w14:textId="6FA17CB9" w:rsidR="00EC5286" w:rsidRDefault="00EC5286">
            <w:pPr>
              <w:widowControl/>
              <w:jc w:val="left"/>
              <w:rPr>
                <w:rFonts w:ascii="Arial" w:hAnsi="Arial" w:cs="Arial"/>
              </w:rPr>
            </w:pPr>
            <w:r>
              <w:rPr>
                <w:rFonts w:ascii="Arial" w:hAnsi="Arial" w:cs="Arial"/>
              </w:rPr>
              <w:t>Phone number</w:t>
            </w:r>
          </w:p>
        </w:tc>
        <w:tc>
          <w:tcPr>
            <w:tcW w:w="7278" w:type="dxa"/>
          </w:tcPr>
          <w:p w14:paraId="41AC10B5" w14:textId="64B9D663" w:rsidR="00EC5286" w:rsidRDefault="00EC5286">
            <w:pPr>
              <w:widowControl/>
              <w:jc w:val="left"/>
              <w:rPr>
                <w:rFonts w:ascii="Arial" w:hAnsi="Arial" w:cs="Arial"/>
              </w:rPr>
            </w:pPr>
            <w:r>
              <w:rPr>
                <w:rFonts w:ascii="Arial" w:hAnsi="Arial" w:cs="Arial"/>
              </w:rPr>
              <w:t>+81358417124</w:t>
            </w:r>
          </w:p>
        </w:tc>
      </w:tr>
      <w:tr w:rsidR="00DD06B0" w14:paraId="41BC526C" w14:textId="77777777" w:rsidTr="00EC5286">
        <w:tc>
          <w:tcPr>
            <w:tcW w:w="2660" w:type="dxa"/>
          </w:tcPr>
          <w:p w14:paraId="00C5B568" w14:textId="54F62CE7" w:rsidR="00DD06B0" w:rsidRDefault="00DD06B0">
            <w:pPr>
              <w:widowControl/>
              <w:jc w:val="left"/>
              <w:rPr>
                <w:rFonts w:ascii="Arial" w:hAnsi="Arial" w:cs="Arial"/>
              </w:rPr>
            </w:pPr>
            <w:r>
              <w:rPr>
                <w:rFonts w:ascii="Arial" w:hAnsi="Arial" w:cs="Arial"/>
              </w:rPr>
              <w:t>Abstract</w:t>
            </w:r>
          </w:p>
        </w:tc>
        <w:tc>
          <w:tcPr>
            <w:tcW w:w="7278" w:type="dxa"/>
          </w:tcPr>
          <w:p w14:paraId="3BCCFABF" w14:textId="6D15112B" w:rsidR="00DD06B0" w:rsidRDefault="00DD06B0">
            <w:pPr>
              <w:widowControl/>
              <w:jc w:val="left"/>
              <w:rPr>
                <w:rFonts w:ascii="Arial" w:hAnsi="Arial" w:cs="Arial"/>
              </w:rPr>
            </w:pPr>
            <w:r>
              <w:rPr>
                <w:rFonts w:ascii="Arial" w:hAnsi="Arial" w:cs="Arial"/>
              </w:rPr>
              <w:t>Within 280 words</w:t>
            </w:r>
          </w:p>
        </w:tc>
      </w:tr>
      <w:tr w:rsidR="00DD06B0" w14:paraId="545ED3F4" w14:textId="77777777" w:rsidTr="00EC5286">
        <w:tc>
          <w:tcPr>
            <w:tcW w:w="2660" w:type="dxa"/>
          </w:tcPr>
          <w:p w14:paraId="1721609F" w14:textId="5C4097EE" w:rsidR="00DD06B0" w:rsidRDefault="00DD06B0">
            <w:pPr>
              <w:widowControl/>
              <w:jc w:val="left"/>
              <w:rPr>
                <w:rFonts w:ascii="Arial" w:hAnsi="Arial" w:cs="Arial"/>
              </w:rPr>
            </w:pPr>
            <w:r>
              <w:rPr>
                <w:rFonts w:ascii="Arial" w:hAnsi="Arial" w:cs="Arial"/>
              </w:rPr>
              <w:t>Brief CV</w:t>
            </w:r>
          </w:p>
        </w:tc>
        <w:tc>
          <w:tcPr>
            <w:tcW w:w="7278" w:type="dxa"/>
          </w:tcPr>
          <w:p w14:paraId="7684813C" w14:textId="1E5BC84B" w:rsidR="00DD06B0" w:rsidRDefault="00DD06B0">
            <w:pPr>
              <w:widowControl/>
              <w:jc w:val="left"/>
              <w:rPr>
                <w:rFonts w:ascii="Arial" w:hAnsi="Arial" w:cs="Arial"/>
              </w:rPr>
            </w:pPr>
            <w:r>
              <w:rPr>
                <w:rFonts w:ascii="Arial" w:hAnsi="Arial" w:cs="Arial"/>
              </w:rPr>
              <w:t>Within 200 words</w:t>
            </w:r>
          </w:p>
        </w:tc>
      </w:tr>
    </w:tbl>
    <w:p w14:paraId="19BB0C5C" w14:textId="77777777" w:rsidR="00DD06B0" w:rsidRDefault="00DD06B0" w:rsidP="00EC5286">
      <w:pPr>
        <w:widowControl/>
        <w:jc w:val="left"/>
        <w:rPr>
          <w:rFonts w:ascii="Arial" w:hAnsi="Arial" w:cs="Arial"/>
        </w:rPr>
      </w:pPr>
    </w:p>
    <w:p w14:paraId="03FA1CBA" w14:textId="4CF4910E" w:rsidR="00EA1EBC" w:rsidRPr="00EA1EBC" w:rsidRDefault="00EA1EBC" w:rsidP="00EC5286">
      <w:pPr>
        <w:widowControl/>
        <w:jc w:val="left"/>
        <w:rPr>
          <w:rFonts w:ascii="Arial" w:hAnsi="Arial" w:cs="Arial"/>
          <w:sz w:val="28"/>
          <w:szCs w:val="28"/>
        </w:rPr>
      </w:pPr>
      <w:bookmarkStart w:id="0" w:name="_GoBack"/>
      <w:r w:rsidRPr="00EA1EBC">
        <w:rPr>
          <w:rFonts w:ascii="Arial" w:hAnsi="Arial" w:cs="Arial"/>
          <w:sz w:val="28"/>
          <w:szCs w:val="28"/>
        </w:rPr>
        <w:t xml:space="preserve">Please send your abstract </w:t>
      </w:r>
      <w:r>
        <w:rPr>
          <w:rFonts w:ascii="Arial" w:hAnsi="Arial" w:cs="Arial"/>
          <w:sz w:val="28"/>
          <w:szCs w:val="28"/>
        </w:rPr>
        <w:t xml:space="preserve">to ICBZM2017 secretariat office until July 1st, 2017. </w:t>
      </w:r>
      <w:r w:rsidRPr="00EA1EBC">
        <w:rPr>
          <w:rFonts w:ascii="Arial" w:hAnsi="Arial" w:cs="Arial"/>
          <w:sz w:val="28"/>
          <w:szCs w:val="28"/>
        </w:rPr>
        <w:t>(</w:t>
      </w:r>
      <w:hyperlink r:id="rId6" w:history="1">
        <w:r w:rsidRPr="00EA1EBC">
          <w:rPr>
            <w:rStyle w:val="a4"/>
            <w:rFonts w:ascii="Arial" w:hAnsi="Arial" w:cs="Arial"/>
            <w:sz w:val="28"/>
            <w:szCs w:val="28"/>
          </w:rPr>
          <w:t>icbzm2017@mpc.t.u-tokyo.ac.jp</w:t>
        </w:r>
      </w:hyperlink>
      <w:r w:rsidRPr="00EA1EBC">
        <w:rPr>
          <w:rFonts w:ascii="Arial" w:hAnsi="Arial" w:cs="Arial"/>
          <w:sz w:val="28"/>
          <w:szCs w:val="28"/>
        </w:rPr>
        <w:t>)</w:t>
      </w:r>
    </w:p>
    <w:bookmarkEnd w:id="0"/>
    <w:p w14:paraId="2D2CAE57" w14:textId="77777777" w:rsidR="00EA1EBC" w:rsidRPr="00EC5286" w:rsidRDefault="00EA1EBC" w:rsidP="00EC5286">
      <w:pPr>
        <w:widowControl/>
        <w:jc w:val="left"/>
        <w:rPr>
          <w:rFonts w:ascii="Arial" w:hAnsi="Arial" w:cs="Arial"/>
        </w:rPr>
      </w:pPr>
    </w:p>
    <w:p w14:paraId="7A49F7C0" w14:textId="11DBE70F" w:rsidR="00EC5286" w:rsidRPr="00EC5286" w:rsidRDefault="00EC5286">
      <w:pPr>
        <w:widowControl/>
        <w:jc w:val="left"/>
        <w:rPr>
          <w:rFonts w:ascii="Arial" w:hAnsi="Arial" w:cs="Arial"/>
          <w:sz w:val="20"/>
          <w:szCs w:val="20"/>
        </w:rPr>
      </w:pPr>
      <w:r w:rsidRPr="00EC5286">
        <w:rPr>
          <w:rFonts w:ascii="Arial" w:hAnsi="Arial" w:cs="Arial"/>
          <w:sz w:val="20"/>
          <w:szCs w:val="20"/>
        </w:rPr>
        <w:br w:type="page"/>
      </w:r>
    </w:p>
    <w:p w14:paraId="731BD717" w14:textId="2A32CF5D" w:rsidR="00E62C83" w:rsidRPr="00F85190" w:rsidRDefault="00F85190" w:rsidP="00F85190">
      <w:pPr>
        <w:jc w:val="center"/>
        <w:rPr>
          <w:rFonts w:ascii="Arial" w:hAnsi="Arial" w:cs="Arial"/>
          <w:b/>
          <w:sz w:val="20"/>
          <w:szCs w:val="20"/>
        </w:rPr>
      </w:pPr>
      <w:r w:rsidRPr="00F85190">
        <w:rPr>
          <w:rFonts w:ascii="Arial" w:hAnsi="Arial" w:cs="Arial"/>
          <w:b/>
          <w:sz w:val="20"/>
          <w:szCs w:val="20"/>
        </w:rPr>
        <w:lastRenderedPageBreak/>
        <w:t xml:space="preserve">Photochemical Preparation of </w:t>
      </w:r>
      <w:proofErr w:type="spellStart"/>
      <w:r w:rsidRPr="00F85190">
        <w:rPr>
          <w:rFonts w:ascii="Arial" w:hAnsi="Arial" w:cs="Arial"/>
          <w:b/>
          <w:sz w:val="20"/>
          <w:szCs w:val="20"/>
        </w:rPr>
        <w:t>Phosphorylcholine</w:t>
      </w:r>
      <w:proofErr w:type="spellEnd"/>
      <w:r w:rsidRPr="00F85190">
        <w:rPr>
          <w:rFonts w:ascii="Arial" w:hAnsi="Arial" w:cs="Arial"/>
          <w:b/>
          <w:sz w:val="20"/>
          <w:szCs w:val="20"/>
        </w:rPr>
        <w:t xml:space="preserve"> Group Immobilized-Polymer Surface</w:t>
      </w:r>
    </w:p>
    <w:p w14:paraId="0E1770CA" w14:textId="77777777" w:rsidR="00F85190" w:rsidRPr="00F85190" w:rsidRDefault="00F85190" w:rsidP="00F85190">
      <w:pPr>
        <w:jc w:val="center"/>
        <w:rPr>
          <w:rFonts w:ascii="Arial" w:hAnsi="Arial" w:cs="Arial"/>
          <w:b/>
          <w:sz w:val="20"/>
          <w:szCs w:val="20"/>
        </w:rPr>
      </w:pPr>
    </w:p>
    <w:p w14:paraId="344EAA5C" w14:textId="77777777" w:rsidR="00F85190" w:rsidRPr="00F85190" w:rsidRDefault="00F85190" w:rsidP="00F85190">
      <w:pPr>
        <w:jc w:val="center"/>
        <w:rPr>
          <w:rFonts w:ascii="Arial" w:hAnsi="Arial" w:cs="Arial"/>
          <w:sz w:val="20"/>
          <w:szCs w:val="20"/>
        </w:rPr>
      </w:pPr>
      <w:r w:rsidRPr="00F85190">
        <w:rPr>
          <w:rFonts w:ascii="Arial" w:hAnsi="Arial" w:cs="Arial"/>
          <w:sz w:val="20"/>
          <w:szCs w:val="20"/>
        </w:rPr>
        <w:t>Kazuhiko Ishihara</w:t>
      </w:r>
    </w:p>
    <w:p w14:paraId="48EA4F02" w14:textId="77777777" w:rsidR="00F85190" w:rsidRPr="00F85190" w:rsidRDefault="00F85190" w:rsidP="00F85190">
      <w:pPr>
        <w:jc w:val="center"/>
        <w:rPr>
          <w:rFonts w:ascii="Arial" w:hAnsi="Arial" w:cs="Arial"/>
          <w:sz w:val="20"/>
          <w:szCs w:val="20"/>
        </w:rPr>
      </w:pPr>
      <w:r w:rsidRPr="00F85190">
        <w:rPr>
          <w:rFonts w:ascii="Arial" w:hAnsi="Arial" w:cs="Arial"/>
          <w:sz w:val="20"/>
          <w:szCs w:val="20"/>
        </w:rPr>
        <w:t>The University of Tokyo</w:t>
      </w:r>
    </w:p>
    <w:p w14:paraId="5FE5D36B" w14:textId="77777777" w:rsidR="00F85190" w:rsidRPr="00F85190" w:rsidRDefault="00F85190" w:rsidP="00E74EDD">
      <w:pPr>
        <w:rPr>
          <w:rFonts w:ascii="Arial" w:hAnsi="Arial" w:cs="Arial"/>
          <w:sz w:val="20"/>
          <w:szCs w:val="20"/>
        </w:rPr>
      </w:pPr>
    </w:p>
    <w:p w14:paraId="0EECABF5" w14:textId="77777777" w:rsidR="00F85190" w:rsidRPr="00F85190" w:rsidRDefault="00F85190" w:rsidP="00E74EDD">
      <w:pPr>
        <w:spacing w:line="300" w:lineRule="exact"/>
        <w:rPr>
          <w:rFonts w:ascii="Arial" w:hAnsi="Arial" w:cs="Arial"/>
          <w:sz w:val="20"/>
          <w:szCs w:val="20"/>
        </w:rPr>
      </w:pPr>
      <w:r w:rsidRPr="00F85190">
        <w:rPr>
          <w:rFonts w:ascii="Arial" w:hAnsi="Arial" w:cs="Arial"/>
          <w:sz w:val="20"/>
          <w:szCs w:val="20"/>
        </w:rPr>
        <w:t xml:space="preserve">Polymers with </w:t>
      </w:r>
      <w:proofErr w:type="spellStart"/>
      <w:r w:rsidRPr="00F85190">
        <w:rPr>
          <w:rFonts w:ascii="Arial" w:hAnsi="Arial" w:cs="Arial"/>
          <w:sz w:val="20"/>
          <w:szCs w:val="20"/>
        </w:rPr>
        <w:t>phosphorylcholine</w:t>
      </w:r>
      <w:proofErr w:type="spellEnd"/>
      <w:r w:rsidRPr="00F85190">
        <w:rPr>
          <w:rFonts w:ascii="Arial" w:hAnsi="Arial" w:cs="Arial"/>
          <w:sz w:val="20"/>
          <w:szCs w:val="20"/>
        </w:rPr>
        <w:t xml:space="preserve"> group, for example, 2-methacryloyloxyethyl </w:t>
      </w:r>
      <w:proofErr w:type="spellStart"/>
      <w:r w:rsidRPr="00F85190">
        <w:rPr>
          <w:rFonts w:ascii="Arial" w:hAnsi="Arial" w:cs="Arial"/>
          <w:sz w:val="20"/>
          <w:szCs w:val="20"/>
        </w:rPr>
        <w:t>phosphorylcholine</w:t>
      </w:r>
      <w:proofErr w:type="spellEnd"/>
      <w:r w:rsidRPr="00F85190">
        <w:rPr>
          <w:rFonts w:ascii="Arial" w:hAnsi="Arial" w:cs="Arial"/>
          <w:sz w:val="20"/>
          <w:szCs w:val="20"/>
        </w:rPr>
        <w:t xml:space="preserve"> (MPC) polymers, provide an excellent biocompatible surfaces. In general, the surfaces are prepared by coating of the polymer, reacting with polymer and grafting the polymer. We have developed new photochemical reaction at the surface of super-engineering plastic to initiate graft polymerization even under aqueous medium [</w:t>
      </w:r>
      <w:proofErr w:type="spellStart"/>
      <w:r w:rsidRPr="00F85190">
        <w:rPr>
          <w:rFonts w:ascii="Arial" w:hAnsi="Arial" w:cs="Arial"/>
          <w:sz w:val="20"/>
          <w:szCs w:val="20"/>
        </w:rPr>
        <w:t>Kyomoto</w:t>
      </w:r>
      <w:proofErr w:type="spellEnd"/>
      <w:r w:rsidRPr="00F85190">
        <w:rPr>
          <w:rFonts w:ascii="Arial" w:hAnsi="Arial" w:cs="Arial"/>
          <w:sz w:val="20"/>
          <w:szCs w:val="20"/>
        </w:rPr>
        <w:t xml:space="preserve"> M, Ishihara K. ACS </w:t>
      </w:r>
      <w:proofErr w:type="spellStart"/>
      <w:r w:rsidRPr="00F85190">
        <w:rPr>
          <w:rFonts w:ascii="Arial" w:hAnsi="Arial" w:cs="Arial"/>
          <w:sz w:val="20"/>
          <w:szCs w:val="20"/>
        </w:rPr>
        <w:t>Appl</w:t>
      </w:r>
      <w:proofErr w:type="spellEnd"/>
      <w:r w:rsidRPr="00F85190">
        <w:rPr>
          <w:rFonts w:ascii="Arial" w:hAnsi="Arial" w:cs="Arial"/>
          <w:sz w:val="20"/>
          <w:szCs w:val="20"/>
        </w:rPr>
        <w:t xml:space="preserve"> Mater </w:t>
      </w:r>
      <w:proofErr w:type="spellStart"/>
      <w:r w:rsidRPr="00F85190">
        <w:rPr>
          <w:rFonts w:ascii="Arial" w:hAnsi="Arial" w:cs="Arial"/>
          <w:sz w:val="20"/>
          <w:szCs w:val="20"/>
        </w:rPr>
        <w:t>Interfeces</w:t>
      </w:r>
      <w:proofErr w:type="spellEnd"/>
      <w:r w:rsidRPr="00F85190">
        <w:rPr>
          <w:rFonts w:ascii="Arial" w:hAnsi="Arial" w:cs="Arial"/>
          <w:sz w:val="20"/>
          <w:szCs w:val="20"/>
        </w:rPr>
        <w:t xml:space="preserve"> 2009, 1(3) 537-542]. When irradiation with UV light is carried out on the </w:t>
      </w:r>
      <w:proofErr w:type="gramStart"/>
      <w:r w:rsidRPr="00F85190">
        <w:rPr>
          <w:rFonts w:ascii="Arial" w:hAnsi="Arial" w:cs="Arial"/>
          <w:sz w:val="20"/>
          <w:szCs w:val="20"/>
        </w:rPr>
        <w:t>poly(</w:t>
      </w:r>
      <w:proofErr w:type="gramEnd"/>
      <w:r w:rsidRPr="00F85190">
        <w:rPr>
          <w:rFonts w:ascii="Arial" w:hAnsi="Arial" w:cs="Arial"/>
          <w:sz w:val="20"/>
          <w:szCs w:val="20"/>
        </w:rPr>
        <w:t xml:space="preserve">ether-ether-ketone) (PEEK), radicals are form at the surface. The monomers surrounding the surface can polymerize during this process. That is, </w:t>
      </w:r>
      <w:proofErr w:type="spellStart"/>
      <w:r w:rsidRPr="00F85190">
        <w:rPr>
          <w:rFonts w:ascii="Arial" w:hAnsi="Arial" w:cs="Arial"/>
          <w:sz w:val="20"/>
          <w:szCs w:val="20"/>
        </w:rPr>
        <w:t>benzophenone</w:t>
      </w:r>
      <w:proofErr w:type="spellEnd"/>
      <w:r w:rsidRPr="00F85190">
        <w:rPr>
          <w:rFonts w:ascii="Arial" w:hAnsi="Arial" w:cs="Arial"/>
          <w:sz w:val="20"/>
          <w:szCs w:val="20"/>
        </w:rPr>
        <w:t xml:space="preserve"> units in the main chain of PEEK activated by UV irradiation. To obtain new biomaterials, we prepared </w:t>
      </w:r>
      <w:proofErr w:type="gramStart"/>
      <w:r w:rsidRPr="00F85190">
        <w:rPr>
          <w:rFonts w:ascii="Arial" w:hAnsi="Arial" w:cs="Arial"/>
          <w:sz w:val="20"/>
          <w:szCs w:val="20"/>
        </w:rPr>
        <w:t>poly(</w:t>
      </w:r>
      <w:proofErr w:type="gramEnd"/>
      <w:r w:rsidRPr="00F85190">
        <w:rPr>
          <w:rFonts w:ascii="Arial" w:hAnsi="Arial" w:cs="Arial"/>
          <w:sz w:val="20"/>
          <w:szCs w:val="20"/>
        </w:rPr>
        <w:t xml:space="preserve">MPC)-graft PEEK by self-initiated surface graft polymerization. Around 120 nm in thickness </w:t>
      </w:r>
      <w:proofErr w:type="gramStart"/>
      <w:r w:rsidRPr="00F85190">
        <w:rPr>
          <w:rFonts w:ascii="Arial" w:hAnsi="Arial" w:cs="Arial"/>
          <w:sz w:val="20"/>
          <w:szCs w:val="20"/>
        </w:rPr>
        <w:t>poly(</w:t>
      </w:r>
      <w:proofErr w:type="gramEnd"/>
      <w:r w:rsidRPr="00F85190">
        <w:rPr>
          <w:rFonts w:ascii="Arial" w:hAnsi="Arial" w:cs="Arial"/>
          <w:sz w:val="20"/>
          <w:szCs w:val="20"/>
        </w:rPr>
        <w:t xml:space="preserve">MPC) graft layer was generated by 60 min-irradiation at 60°C. This </w:t>
      </w:r>
      <w:proofErr w:type="gramStart"/>
      <w:r w:rsidRPr="00F85190">
        <w:rPr>
          <w:rFonts w:ascii="Arial" w:hAnsi="Arial" w:cs="Arial"/>
          <w:sz w:val="20"/>
          <w:szCs w:val="20"/>
        </w:rPr>
        <w:t>poly(</w:t>
      </w:r>
      <w:proofErr w:type="gramEnd"/>
      <w:r w:rsidRPr="00F85190">
        <w:rPr>
          <w:rFonts w:ascii="Arial" w:hAnsi="Arial" w:cs="Arial"/>
          <w:sz w:val="20"/>
          <w:szCs w:val="20"/>
        </w:rPr>
        <w:t xml:space="preserve">MPC) layer has good resistance of protein adsorption and cell adhesion as reported and also excellent lubrication on the surface. Dynamic friction coefficient of </w:t>
      </w:r>
      <w:proofErr w:type="gramStart"/>
      <w:r w:rsidRPr="00F85190">
        <w:rPr>
          <w:rFonts w:ascii="Arial" w:hAnsi="Arial" w:cs="Arial"/>
          <w:sz w:val="20"/>
          <w:szCs w:val="20"/>
        </w:rPr>
        <w:t>poly(</w:t>
      </w:r>
      <w:proofErr w:type="gramEnd"/>
      <w:r w:rsidRPr="00F85190">
        <w:rPr>
          <w:rFonts w:ascii="Arial" w:hAnsi="Arial" w:cs="Arial"/>
          <w:sz w:val="20"/>
          <w:szCs w:val="20"/>
        </w:rPr>
        <w:t xml:space="preserve">MPC)-graft PEEK was about 0.01 under 20 </w:t>
      </w:r>
      <w:proofErr w:type="spellStart"/>
      <w:r w:rsidRPr="00F85190">
        <w:rPr>
          <w:rFonts w:ascii="Arial" w:hAnsi="Arial" w:cs="Arial"/>
          <w:sz w:val="20"/>
          <w:szCs w:val="20"/>
        </w:rPr>
        <w:t>MPa</w:t>
      </w:r>
      <w:proofErr w:type="spellEnd"/>
      <w:r w:rsidRPr="00F85190">
        <w:rPr>
          <w:rFonts w:ascii="Arial" w:hAnsi="Arial" w:cs="Arial"/>
          <w:sz w:val="20"/>
          <w:szCs w:val="20"/>
        </w:rPr>
        <w:t xml:space="preserve"> loading. It is 0.02 in case of natural cartilage. To enhance polymerization process of MPC, we considered that the effects of inorganic salt in the reaction medium. When </w:t>
      </w:r>
      <w:proofErr w:type="spellStart"/>
      <w:r w:rsidRPr="00F85190">
        <w:rPr>
          <w:rFonts w:ascii="Arial" w:hAnsi="Arial" w:cs="Arial"/>
          <w:sz w:val="20"/>
          <w:szCs w:val="20"/>
        </w:rPr>
        <w:t>NaCl</w:t>
      </w:r>
      <w:proofErr w:type="spellEnd"/>
      <w:r w:rsidRPr="00F85190">
        <w:rPr>
          <w:rFonts w:ascii="Arial" w:hAnsi="Arial" w:cs="Arial"/>
          <w:sz w:val="20"/>
          <w:szCs w:val="20"/>
        </w:rPr>
        <w:t xml:space="preserve"> in 2.5mol/L was added in the MPC solution and graft polymerization was carried out, only 5-min irradiation at 25 °C was enough to have 100 nm-graft layer of </w:t>
      </w:r>
      <w:proofErr w:type="gramStart"/>
      <w:r w:rsidRPr="00F85190">
        <w:rPr>
          <w:rFonts w:ascii="Arial" w:hAnsi="Arial" w:cs="Arial"/>
          <w:sz w:val="20"/>
          <w:szCs w:val="20"/>
        </w:rPr>
        <w:t>poly(</w:t>
      </w:r>
      <w:proofErr w:type="gramEnd"/>
      <w:r w:rsidRPr="00F85190">
        <w:rPr>
          <w:rFonts w:ascii="Arial" w:hAnsi="Arial" w:cs="Arial"/>
          <w:sz w:val="20"/>
          <w:szCs w:val="20"/>
        </w:rPr>
        <w:t xml:space="preserve">MPC). That is due to increase in apparent concentration of MPC in an aqueous medium. We are now evaluating performance of this </w:t>
      </w:r>
      <w:proofErr w:type="gramStart"/>
      <w:r w:rsidRPr="00F85190">
        <w:rPr>
          <w:rFonts w:ascii="Arial" w:hAnsi="Arial" w:cs="Arial"/>
          <w:sz w:val="20"/>
          <w:szCs w:val="20"/>
        </w:rPr>
        <w:t>poly(</w:t>
      </w:r>
      <w:proofErr w:type="gramEnd"/>
      <w:r w:rsidRPr="00F85190">
        <w:rPr>
          <w:rFonts w:ascii="Arial" w:hAnsi="Arial" w:cs="Arial"/>
          <w:sz w:val="20"/>
          <w:szCs w:val="20"/>
        </w:rPr>
        <w:t>MPC)-graft PEEK as an artificial joint and artificial valve based on easy fabrication process of PEEK.</w:t>
      </w:r>
    </w:p>
    <w:p w14:paraId="57B512CE" w14:textId="77777777" w:rsidR="00936A7D" w:rsidRPr="00F85190" w:rsidRDefault="00F85190" w:rsidP="00E74EDD">
      <w:pPr>
        <w:widowControl/>
        <w:autoSpaceDE w:val="0"/>
        <w:autoSpaceDN w:val="0"/>
        <w:adjustRightInd w:val="0"/>
        <w:spacing w:after="240" w:line="300" w:lineRule="exact"/>
        <w:rPr>
          <w:rFonts w:ascii="Arial" w:hAnsi="Arial" w:cs="Arial"/>
          <w:kern w:val="0"/>
          <w:sz w:val="20"/>
          <w:szCs w:val="20"/>
        </w:rPr>
      </w:pPr>
      <w:r w:rsidRPr="00F85190">
        <w:rPr>
          <w:rFonts w:ascii="Arial" w:hAnsi="Arial" w:cs="Arial"/>
          <w:kern w:val="0"/>
          <w:sz w:val="20"/>
          <w:szCs w:val="20"/>
        </w:rPr>
        <w:t>This research was supported financially by S-innovation project from JST and Japan Agency for Medical Research and Developmen</w:t>
      </w:r>
      <w:r w:rsidR="00936A7D">
        <w:rPr>
          <w:rFonts w:ascii="Arial" w:hAnsi="Arial" w:cs="Arial"/>
          <w:kern w:val="0"/>
          <w:sz w:val="20"/>
          <w:szCs w:val="20"/>
        </w:rPr>
        <w:t>t (AMED).</w:t>
      </w:r>
    </w:p>
    <w:p w14:paraId="1B1589D0" w14:textId="77777777" w:rsidR="00E74EDD" w:rsidRDefault="00E74EDD" w:rsidP="00E74EDD">
      <w:pPr>
        <w:widowControl/>
        <w:autoSpaceDE w:val="0"/>
        <w:autoSpaceDN w:val="0"/>
        <w:adjustRightInd w:val="0"/>
        <w:spacing w:after="240" w:line="300" w:lineRule="exact"/>
        <w:rPr>
          <w:rFonts w:ascii="Arial" w:hAnsi="Arial" w:cs="Arial"/>
          <w:kern w:val="0"/>
          <w:sz w:val="20"/>
          <w:szCs w:val="20"/>
        </w:rPr>
      </w:pPr>
    </w:p>
    <w:p w14:paraId="589F48D1" w14:textId="77777777" w:rsidR="00F85190" w:rsidRPr="00F85190" w:rsidRDefault="00F85190" w:rsidP="00E74EDD">
      <w:pPr>
        <w:widowControl/>
        <w:autoSpaceDE w:val="0"/>
        <w:autoSpaceDN w:val="0"/>
        <w:adjustRightInd w:val="0"/>
        <w:spacing w:after="240" w:line="300" w:lineRule="exact"/>
        <w:rPr>
          <w:rFonts w:ascii="Arial" w:hAnsi="Arial" w:cs="Arial"/>
          <w:kern w:val="0"/>
          <w:sz w:val="20"/>
          <w:szCs w:val="20"/>
        </w:rPr>
      </w:pPr>
      <w:r w:rsidRPr="00F85190">
        <w:rPr>
          <w:rFonts w:ascii="Arial" w:hAnsi="Arial" w:cs="Arial"/>
          <w:noProof/>
          <w:kern w:val="0"/>
          <w:sz w:val="20"/>
          <w:szCs w:val="20"/>
        </w:rPr>
        <mc:AlternateContent>
          <mc:Choice Requires="wps">
            <w:drawing>
              <wp:anchor distT="0" distB="0" distL="114300" distR="114300" simplePos="0" relativeHeight="251658240" behindDoc="0" locked="0" layoutInCell="1" allowOverlap="1" wp14:anchorId="71B96DE9" wp14:editId="397C56F0">
                <wp:simplePos x="0" y="0"/>
                <wp:positionH relativeFrom="margin">
                  <wp:align>right</wp:align>
                </wp:positionH>
                <wp:positionV relativeFrom="paragraph">
                  <wp:posOffset>89535</wp:posOffset>
                </wp:positionV>
                <wp:extent cx="1689100" cy="2032000"/>
                <wp:effectExtent l="0" t="0" r="38100" b="25400"/>
                <wp:wrapSquare wrapText="bothSides"/>
                <wp:docPr id="1" name="正方形/長方形 1"/>
                <wp:cNvGraphicFramePr/>
                <a:graphic xmlns:a="http://schemas.openxmlformats.org/drawingml/2006/main">
                  <a:graphicData uri="http://schemas.microsoft.com/office/word/2010/wordprocessingShape">
                    <wps:wsp>
                      <wps:cNvSpPr/>
                      <wps:spPr>
                        <a:xfrm>
                          <a:off x="0" y="0"/>
                          <a:ext cx="1689100" cy="2032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C6961AF" w14:textId="77777777" w:rsidR="00EC5286" w:rsidRPr="00936A7D" w:rsidRDefault="00EC5286" w:rsidP="00936A7D">
                            <w:pPr>
                              <w:widowControl/>
                              <w:autoSpaceDE w:val="0"/>
                              <w:autoSpaceDN w:val="0"/>
                              <w:adjustRightInd w:val="0"/>
                              <w:jc w:val="left"/>
                              <w:rPr>
                                <w:rFonts w:ascii="Arial" w:eastAsia="ヒラギノ角ゴ Pro W3" w:hAnsi="Arial" w:cs="Arial"/>
                                <w:color w:val="0E0E0E"/>
                                <w:kern w:val="0"/>
                                <w:sz w:val="20"/>
                                <w:szCs w:val="20"/>
                              </w:rPr>
                            </w:pPr>
                            <w:proofErr w:type="gramStart"/>
                            <w:r>
                              <w:rPr>
                                <w:rFonts w:ascii="Arial" w:eastAsia="ヒラギノ角ゴ Pro W3" w:hAnsi="Arial" w:cs="Arial"/>
                                <w:color w:val="0E0E0E"/>
                                <w:kern w:val="0"/>
                                <w:sz w:val="20"/>
                                <w:szCs w:val="20"/>
                              </w:rPr>
                              <w:t>resolution</w:t>
                            </w:r>
                            <w:proofErr w:type="gramEnd"/>
                            <w:r w:rsidRPr="00936A7D">
                              <w:rPr>
                                <w:rFonts w:ascii="Arial" w:eastAsia="ヒラギノ角ゴ Pro W3" w:hAnsi="Arial" w:cs="Arial"/>
                                <w:color w:val="0E0E0E"/>
                                <w:kern w:val="0"/>
                                <w:sz w:val="20"/>
                                <w:szCs w:val="20"/>
                              </w:rPr>
                              <w:t>:</w:t>
                            </w:r>
                            <w:r>
                              <w:rPr>
                                <w:rFonts w:ascii="Arial" w:eastAsia="ヒラギノ角ゴ Pro W3" w:hAnsi="Arial" w:cs="Arial"/>
                                <w:color w:val="0E0E0E"/>
                                <w:kern w:val="0"/>
                                <w:sz w:val="20"/>
                                <w:szCs w:val="20"/>
                              </w:rPr>
                              <w:t xml:space="preserve"> </w:t>
                            </w:r>
                            <w:r w:rsidRPr="00936A7D">
                              <w:rPr>
                                <w:rFonts w:ascii="Arial" w:eastAsia="ヒラギノ角ゴ Pro W3" w:hAnsi="Arial" w:cs="Arial"/>
                                <w:color w:val="0E0E0E"/>
                                <w:kern w:val="0"/>
                                <w:sz w:val="20"/>
                                <w:szCs w:val="20"/>
                              </w:rPr>
                              <w:t>350pixel/inch</w:t>
                            </w:r>
                          </w:p>
                          <w:p w14:paraId="11D53524" w14:textId="77777777" w:rsidR="00EC5286" w:rsidRPr="00936A7D" w:rsidRDefault="00EC5286" w:rsidP="00936A7D">
                            <w:pPr>
                              <w:widowControl/>
                              <w:autoSpaceDE w:val="0"/>
                              <w:autoSpaceDN w:val="0"/>
                              <w:adjustRightInd w:val="0"/>
                              <w:jc w:val="left"/>
                              <w:rPr>
                                <w:rFonts w:ascii="Arial" w:eastAsia="ヒラギノ角ゴ Pro W3" w:hAnsi="Arial" w:cs="Arial"/>
                                <w:color w:val="0E0E0E"/>
                                <w:kern w:val="0"/>
                                <w:sz w:val="20"/>
                                <w:szCs w:val="20"/>
                              </w:rPr>
                            </w:pPr>
                            <w:proofErr w:type="gramStart"/>
                            <w:r>
                              <w:rPr>
                                <w:rFonts w:ascii="Arial" w:eastAsia="ヒラギノ角ゴ Pro W3" w:hAnsi="Arial" w:cs="Arial"/>
                                <w:color w:val="0E0E0E"/>
                                <w:kern w:val="0"/>
                                <w:sz w:val="20"/>
                                <w:szCs w:val="20"/>
                              </w:rPr>
                              <w:t>height</w:t>
                            </w:r>
                            <w:proofErr w:type="gramEnd"/>
                            <w:r w:rsidRPr="00936A7D">
                              <w:rPr>
                                <w:rFonts w:ascii="Arial" w:eastAsia="ヒラギノ角ゴ Pro W3" w:hAnsi="Arial" w:cs="Arial"/>
                                <w:color w:val="0E0E0E"/>
                                <w:kern w:val="0"/>
                                <w:sz w:val="20"/>
                                <w:szCs w:val="20"/>
                              </w:rPr>
                              <w:t>:</w:t>
                            </w:r>
                            <w:r>
                              <w:rPr>
                                <w:rFonts w:ascii="Arial" w:eastAsia="ヒラギノ角ゴ Pro W3" w:hAnsi="Arial" w:cs="Arial"/>
                                <w:color w:val="0E0E0E"/>
                                <w:kern w:val="0"/>
                                <w:sz w:val="20"/>
                                <w:szCs w:val="20"/>
                              </w:rPr>
                              <w:t xml:space="preserve"> </w:t>
                            </w:r>
                            <w:r w:rsidRPr="00936A7D">
                              <w:rPr>
                                <w:rFonts w:ascii="Arial" w:eastAsia="ヒラギノ角ゴ Pro W3" w:hAnsi="Arial" w:cs="Arial"/>
                                <w:color w:val="0E0E0E"/>
                                <w:kern w:val="0"/>
                                <w:sz w:val="20"/>
                                <w:szCs w:val="20"/>
                              </w:rPr>
                              <w:t>551pixel</w:t>
                            </w:r>
                          </w:p>
                          <w:p w14:paraId="3B647341" w14:textId="77777777" w:rsidR="00EC5286" w:rsidRPr="00936A7D" w:rsidRDefault="00EC5286" w:rsidP="00936A7D">
                            <w:pPr>
                              <w:jc w:val="left"/>
                              <w:rPr>
                                <w:rFonts w:ascii="Arial" w:hAnsi="Arial" w:cs="Arial"/>
                                <w:sz w:val="20"/>
                                <w:szCs w:val="20"/>
                              </w:rPr>
                            </w:pPr>
                            <w:proofErr w:type="gramStart"/>
                            <w:r>
                              <w:rPr>
                                <w:rFonts w:ascii="Arial" w:eastAsia="ヒラギノ角ゴ Pro W3" w:hAnsi="Arial" w:cs="Arial"/>
                                <w:color w:val="0E0E0E"/>
                                <w:kern w:val="0"/>
                                <w:sz w:val="20"/>
                                <w:szCs w:val="20"/>
                              </w:rPr>
                              <w:t>width</w:t>
                            </w:r>
                            <w:proofErr w:type="gramEnd"/>
                            <w:r w:rsidRPr="00936A7D">
                              <w:rPr>
                                <w:rFonts w:ascii="Arial" w:eastAsia="ヒラギノ角ゴ Pro W3" w:hAnsi="Arial" w:cs="Arial"/>
                                <w:color w:val="0E0E0E"/>
                                <w:kern w:val="0"/>
                                <w:sz w:val="20"/>
                                <w:szCs w:val="20"/>
                              </w:rPr>
                              <w:t>:</w:t>
                            </w:r>
                            <w:r>
                              <w:rPr>
                                <w:rFonts w:ascii="Arial" w:eastAsia="ヒラギノ角ゴ Pro W3" w:hAnsi="Arial" w:cs="Arial"/>
                                <w:color w:val="0E0E0E"/>
                                <w:kern w:val="0"/>
                                <w:sz w:val="20"/>
                                <w:szCs w:val="20"/>
                              </w:rPr>
                              <w:t xml:space="preserve"> </w:t>
                            </w:r>
                            <w:r w:rsidRPr="00936A7D">
                              <w:rPr>
                                <w:rFonts w:ascii="Arial" w:eastAsia="ヒラギノ角ゴ Pro W3" w:hAnsi="Arial" w:cs="Arial"/>
                                <w:color w:val="0E0E0E"/>
                                <w:kern w:val="0"/>
                                <w:sz w:val="20"/>
                                <w:szCs w:val="20"/>
                              </w:rPr>
                              <w:t>413pixel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1.8pt;margin-top:7.05pt;width:133pt;height:16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FaTpoCAACFBQAADgAAAGRycy9lMm9Eb2MueG1srFTNbhMxEL4j8Q6W73STtJQ26qaKWhUhVW1E&#10;i3p2vHZjyfYY28lueA94gHLmjDjwOFTiLRh7N9uoVKqEuOzOeP5nvpmj48ZoshI+KLAlHe4MKBGW&#10;Q6XsbUk/XJ+9OqAkRGYrpsGKkq5FoMeTly+OajcWI1iAroQn6MSGce1KuojRjYsi8IUwLOyAExaF&#10;ErxhEVl/W1Se1ejd6GI0GOwXNfjKeeAiBHw9bYV0kv1LKXi8lDKISHRJMbeYvz5/5+lbTI7Y+NYz&#10;t1C8S4P9QxaGKYtBe1enLDKy9OovV0ZxDwFk3OFgCpBScZFrwGqGg0fVXC2YE7kWbE5wfZvC/3PL&#10;L1YzT1SFs6PEMoMjuv/29f7Lj18/74rfn7+3FBmmRtUujFH/ys18xwUkU9WN9Cb9sR7S5Oau++aK&#10;JhKOj8P9g8PhAGfAUTYa7OL0cvuLB3PnQ3wrwJBElNTj9HJT2eo8RAyJqhuVFM3CmdI6T1Db9BBA&#10;qyq9ZSZBSJxoT1YMhx+bXAO62NJCrrUUGSpdlFRnW1mm4lqL5FDb90Jiq1ItOa0M0ocIjHNh4yZK&#10;1k5mEvPpDXefN+z0k2mbVW88et64t8iRwcbe2CgL/ikHuk9ZtvrY5626ExmbedNNfA7VGgHjod2k&#10;4PiZwmGdsxBnzOPq4IDxHMRL/EgNdUmhoyhZgP/01HvSR0SjlJIaV7Gk4eOSeUGJfmcR64fDvb20&#10;u5nZe/1mhIzflsy3JXZpTgAHjnjG7DKZ9KPekNKDucGrMU1RUcQsx9gl5dFvmJPYngi8O1xMp1kN&#10;99WxeG6vHN8AIIHxurlh3nWIjQj2C9isLRs/Am6rm0ZjYbqMIFVGdWpx29eu9bjrGezdXUrHZJvP&#10;Wg/Xc/IHAAD//wMAUEsDBBQABgAIAAAAIQBdZUVB2gAAAAcBAAAPAAAAZHJzL2Rvd25yZXYueG1s&#10;TI/BTsMwDIbvSLxD5ElcEEvXomrqmk4IiWORGHuArDFNtcbJmnQrb485wdHfb/3+XO8XN4orTnHw&#10;pGCzzkAgdd4M1Cs4fr49bUHEpMno0RMq+MYI++b+rtaV8Tf6wOsh9YJLKFZagU0pVFLGzqLTce0D&#10;EmdffnI68Tj10kz6xuVulHmWldLpgfiC1QFfLXbnw+wULPP2cmnns7NYtONjnsJ7G4JSD6vlZQci&#10;4ZL+luFXn9WhYaeTn8lEMSrgRxLT5w0ITvOyZHBSUBRMZFPL//7NDwAAAP//AwBQSwECLQAUAAYA&#10;CAAAACEA5JnDwPsAAADhAQAAEwAAAAAAAAAAAAAAAAAAAAAAW0NvbnRlbnRfVHlwZXNdLnhtbFBL&#10;AQItABQABgAIAAAAIQAjsmrh1wAAAJQBAAALAAAAAAAAAAAAAAAAACwBAABfcmVscy8ucmVsc1BL&#10;AQItABQABgAIAAAAIQBecVpOmgIAAIUFAAAOAAAAAAAAAAAAAAAAACwCAABkcnMvZTJvRG9jLnht&#10;bFBLAQItABQABgAIAAAAIQBdZUVB2gAAAAcBAAAPAAAAAAAAAAAAAAAAAPIEAABkcnMvZG93bnJl&#10;di54bWxQSwUGAAAAAAQABADzAAAA+QUAAAAA&#10;" filled="f" strokecolor="black [3213]">
                <v:textbox>
                  <w:txbxContent>
                    <w:p w14:paraId="1C6961AF" w14:textId="77777777" w:rsidR="00936A7D" w:rsidRPr="00936A7D" w:rsidRDefault="00936A7D" w:rsidP="00936A7D">
                      <w:pPr>
                        <w:widowControl/>
                        <w:autoSpaceDE w:val="0"/>
                        <w:autoSpaceDN w:val="0"/>
                        <w:adjustRightInd w:val="0"/>
                        <w:jc w:val="left"/>
                        <w:rPr>
                          <w:rFonts w:ascii="Arial" w:eastAsia="ヒラギノ角ゴ Pro W3" w:hAnsi="Arial" w:cs="Arial"/>
                          <w:color w:val="0E0E0E"/>
                          <w:kern w:val="0"/>
                          <w:sz w:val="20"/>
                          <w:szCs w:val="20"/>
                        </w:rPr>
                      </w:pPr>
                      <w:proofErr w:type="gramStart"/>
                      <w:r>
                        <w:rPr>
                          <w:rFonts w:ascii="Arial" w:eastAsia="ヒラギノ角ゴ Pro W3" w:hAnsi="Arial" w:cs="Arial"/>
                          <w:color w:val="0E0E0E"/>
                          <w:kern w:val="0"/>
                          <w:sz w:val="20"/>
                          <w:szCs w:val="20"/>
                        </w:rPr>
                        <w:t>resolution</w:t>
                      </w:r>
                      <w:proofErr w:type="gramEnd"/>
                      <w:r w:rsidRPr="00936A7D">
                        <w:rPr>
                          <w:rFonts w:ascii="Arial" w:eastAsia="ヒラギノ角ゴ Pro W3" w:hAnsi="Arial" w:cs="Arial"/>
                          <w:color w:val="0E0E0E"/>
                          <w:kern w:val="0"/>
                          <w:sz w:val="20"/>
                          <w:szCs w:val="20"/>
                        </w:rPr>
                        <w:t>:</w:t>
                      </w:r>
                      <w:r>
                        <w:rPr>
                          <w:rFonts w:ascii="Arial" w:eastAsia="ヒラギノ角ゴ Pro W3" w:hAnsi="Arial" w:cs="Arial"/>
                          <w:color w:val="0E0E0E"/>
                          <w:kern w:val="0"/>
                          <w:sz w:val="20"/>
                          <w:szCs w:val="20"/>
                        </w:rPr>
                        <w:t xml:space="preserve"> </w:t>
                      </w:r>
                      <w:r w:rsidRPr="00936A7D">
                        <w:rPr>
                          <w:rFonts w:ascii="Arial" w:eastAsia="ヒラギノ角ゴ Pro W3" w:hAnsi="Arial" w:cs="Arial"/>
                          <w:color w:val="0E0E0E"/>
                          <w:kern w:val="0"/>
                          <w:sz w:val="20"/>
                          <w:szCs w:val="20"/>
                        </w:rPr>
                        <w:t>350pixel/inch</w:t>
                      </w:r>
                    </w:p>
                    <w:p w14:paraId="11D53524" w14:textId="77777777" w:rsidR="00936A7D" w:rsidRPr="00936A7D" w:rsidRDefault="00936A7D" w:rsidP="00936A7D">
                      <w:pPr>
                        <w:widowControl/>
                        <w:autoSpaceDE w:val="0"/>
                        <w:autoSpaceDN w:val="0"/>
                        <w:adjustRightInd w:val="0"/>
                        <w:jc w:val="left"/>
                        <w:rPr>
                          <w:rFonts w:ascii="Arial" w:eastAsia="ヒラギノ角ゴ Pro W3" w:hAnsi="Arial" w:cs="Arial"/>
                          <w:color w:val="0E0E0E"/>
                          <w:kern w:val="0"/>
                          <w:sz w:val="20"/>
                          <w:szCs w:val="20"/>
                        </w:rPr>
                      </w:pPr>
                      <w:proofErr w:type="gramStart"/>
                      <w:r>
                        <w:rPr>
                          <w:rFonts w:ascii="Arial" w:eastAsia="ヒラギノ角ゴ Pro W3" w:hAnsi="Arial" w:cs="Arial"/>
                          <w:color w:val="0E0E0E"/>
                          <w:kern w:val="0"/>
                          <w:sz w:val="20"/>
                          <w:szCs w:val="20"/>
                        </w:rPr>
                        <w:t>height</w:t>
                      </w:r>
                      <w:proofErr w:type="gramEnd"/>
                      <w:r w:rsidRPr="00936A7D">
                        <w:rPr>
                          <w:rFonts w:ascii="Arial" w:eastAsia="ヒラギノ角ゴ Pro W3" w:hAnsi="Arial" w:cs="Arial"/>
                          <w:color w:val="0E0E0E"/>
                          <w:kern w:val="0"/>
                          <w:sz w:val="20"/>
                          <w:szCs w:val="20"/>
                        </w:rPr>
                        <w:t>:</w:t>
                      </w:r>
                      <w:r>
                        <w:rPr>
                          <w:rFonts w:ascii="Arial" w:eastAsia="ヒラギノ角ゴ Pro W3" w:hAnsi="Arial" w:cs="Arial"/>
                          <w:color w:val="0E0E0E"/>
                          <w:kern w:val="0"/>
                          <w:sz w:val="20"/>
                          <w:szCs w:val="20"/>
                        </w:rPr>
                        <w:t xml:space="preserve"> </w:t>
                      </w:r>
                      <w:r w:rsidRPr="00936A7D">
                        <w:rPr>
                          <w:rFonts w:ascii="Arial" w:eastAsia="ヒラギノ角ゴ Pro W3" w:hAnsi="Arial" w:cs="Arial"/>
                          <w:color w:val="0E0E0E"/>
                          <w:kern w:val="0"/>
                          <w:sz w:val="20"/>
                          <w:szCs w:val="20"/>
                        </w:rPr>
                        <w:t>551pixel</w:t>
                      </w:r>
                    </w:p>
                    <w:p w14:paraId="3B647341" w14:textId="77777777" w:rsidR="00936A7D" w:rsidRPr="00936A7D" w:rsidRDefault="00936A7D" w:rsidP="00936A7D">
                      <w:pPr>
                        <w:jc w:val="left"/>
                        <w:rPr>
                          <w:rFonts w:ascii="Arial" w:hAnsi="Arial" w:cs="Arial"/>
                          <w:sz w:val="20"/>
                          <w:szCs w:val="20"/>
                        </w:rPr>
                      </w:pPr>
                      <w:proofErr w:type="gramStart"/>
                      <w:r>
                        <w:rPr>
                          <w:rFonts w:ascii="Arial" w:eastAsia="ヒラギノ角ゴ Pro W3" w:hAnsi="Arial" w:cs="Arial"/>
                          <w:color w:val="0E0E0E"/>
                          <w:kern w:val="0"/>
                          <w:sz w:val="20"/>
                          <w:szCs w:val="20"/>
                        </w:rPr>
                        <w:t>width</w:t>
                      </w:r>
                      <w:proofErr w:type="gramEnd"/>
                      <w:r w:rsidRPr="00936A7D">
                        <w:rPr>
                          <w:rFonts w:ascii="Arial" w:eastAsia="ヒラギノ角ゴ Pro W3" w:hAnsi="Arial" w:cs="Arial"/>
                          <w:color w:val="0E0E0E"/>
                          <w:kern w:val="0"/>
                          <w:sz w:val="20"/>
                          <w:szCs w:val="20"/>
                        </w:rPr>
                        <w:t>:</w:t>
                      </w:r>
                      <w:r>
                        <w:rPr>
                          <w:rFonts w:ascii="Arial" w:eastAsia="ヒラギノ角ゴ Pro W3" w:hAnsi="Arial" w:cs="Arial"/>
                          <w:color w:val="0E0E0E"/>
                          <w:kern w:val="0"/>
                          <w:sz w:val="20"/>
                          <w:szCs w:val="20"/>
                        </w:rPr>
                        <w:t xml:space="preserve"> </w:t>
                      </w:r>
                      <w:r w:rsidRPr="00936A7D">
                        <w:rPr>
                          <w:rFonts w:ascii="Arial" w:eastAsia="ヒラギノ角ゴ Pro W3" w:hAnsi="Arial" w:cs="Arial"/>
                          <w:color w:val="0E0E0E"/>
                          <w:kern w:val="0"/>
                          <w:sz w:val="20"/>
                          <w:szCs w:val="20"/>
                        </w:rPr>
                        <w:t>413pixel</w:t>
                      </w:r>
                    </w:p>
                  </w:txbxContent>
                </v:textbox>
                <w10:wrap type="square" anchorx="margin"/>
              </v:rect>
            </w:pict>
          </mc:Fallback>
        </mc:AlternateContent>
      </w:r>
      <w:r w:rsidRPr="00F85190">
        <w:rPr>
          <w:rFonts w:ascii="Arial" w:hAnsi="Arial" w:cs="Arial"/>
          <w:kern w:val="0"/>
          <w:sz w:val="20"/>
          <w:szCs w:val="20"/>
        </w:rPr>
        <w:t xml:space="preserve">Prof. Ishihara graduated </w:t>
      </w:r>
      <w:proofErr w:type="spellStart"/>
      <w:r w:rsidRPr="00F85190">
        <w:rPr>
          <w:rFonts w:ascii="Arial" w:hAnsi="Arial" w:cs="Arial"/>
          <w:kern w:val="0"/>
          <w:sz w:val="20"/>
          <w:szCs w:val="20"/>
        </w:rPr>
        <w:t>Waseda</w:t>
      </w:r>
      <w:proofErr w:type="spellEnd"/>
      <w:r w:rsidRPr="00F85190">
        <w:rPr>
          <w:rFonts w:ascii="Arial" w:hAnsi="Arial" w:cs="Arial"/>
          <w:kern w:val="0"/>
          <w:sz w:val="20"/>
          <w:szCs w:val="20"/>
        </w:rPr>
        <w:t xml:space="preserve"> University, Tokyo, Japan (Applied Chemistry) in 1984 and had PhD degree of engineering. After that, he has been in Sagami Chemical Research Center (1984-1986), Tokyo Medical and Dental University (1987-1998). He moved to The University Tokyo in 1998 and has been full professorship since 2000. His research interests include polymer biomaterials, cell-material interactions, </w:t>
      </w:r>
      <w:proofErr w:type="gramStart"/>
      <w:r w:rsidRPr="00F85190">
        <w:rPr>
          <w:rFonts w:ascii="Arial" w:hAnsi="Arial" w:cs="Arial"/>
          <w:kern w:val="0"/>
          <w:sz w:val="20"/>
          <w:szCs w:val="20"/>
        </w:rPr>
        <w:t>biocompatibility</w:t>
      </w:r>
      <w:proofErr w:type="gramEnd"/>
      <w:r w:rsidRPr="00F85190">
        <w:rPr>
          <w:rFonts w:ascii="Arial" w:hAnsi="Arial" w:cs="Arial"/>
          <w:kern w:val="0"/>
          <w:sz w:val="20"/>
          <w:szCs w:val="20"/>
        </w:rPr>
        <w:t xml:space="preserve"> of materials, </w:t>
      </w:r>
      <w:proofErr w:type="spellStart"/>
      <w:r w:rsidRPr="00F85190">
        <w:rPr>
          <w:rFonts w:ascii="Arial" w:hAnsi="Arial" w:cs="Arial"/>
          <w:kern w:val="0"/>
          <w:sz w:val="20"/>
          <w:szCs w:val="20"/>
        </w:rPr>
        <w:t>bioinspired</w:t>
      </w:r>
      <w:proofErr w:type="spellEnd"/>
      <w:r w:rsidRPr="00F85190">
        <w:rPr>
          <w:rFonts w:ascii="Arial" w:hAnsi="Arial" w:cs="Arial"/>
          <w:kern w:val="0"/>
          <w:sz w:val="20"/>
          <w:szCs w:val="20"/>
        </w:rPr>
        <w:t xml:space="preserve"> chemistry, artificial cell membrane, and </w:t>
      </w:r>
      <w:proofErr w:type="spellStart"/>
      <w:r w:rsidRPr="00F85190">
        <w:rPr>
          <w:rFonts w:ascii="Arial" w:hAnsi="Arial" w:cs="Arial"/>
          <w:kern w:val="0"/>
          <w:sz w:val="20"/>
          <w:szCs w:val="20"/>
        </w:rPr>
        <w:t>biointerfaces</w:t>
      </w:r>
      <w:proofErr w:type="spellEnd"/>
      <w:r w:rsidRPr="00F85190">
        <w:rPr>
          <w:rFonts w:ascii="Arial" w:hAnsi="Arial" w:cs="Arial"/>
          <w:kern w:val="0"/>
          <w:sz w:val="20"/>
          <w:szCs w:val="20"/>
        </w:rPr>
        <w:t xml:space="preserve">. He has been published more than 520 scientific articles, 140 review articles, and 80 books/book chapters. Most importantly, he has developed essential synthetic process of 2-methacryloyloxyethyl </w:t>
      </w:r>
      <w:proofErr w:type="spellStart"/>
      <w:r w:rsidRPr="00F85190">
        <w:rPr>
          <w:rFonts w:ascii="Arial" w:hAnsi="Arial" w:cs="Arial"/>
          <w:kern w:val="0"/>
          <w:sz w:val="20"/>
          <w:szCs w:val="20"/>
        </w:rPr>
        <w:t>phosphorylcholine</w:t>
      </w:r>
      <w:proofErr w:type="spellEnd"/>
      <w:r w:rsidRPr="00F85190">
        <w:rPr>
          <w:rFonts w:ascii="Arial" w:hAnsi="Arial" w:cs="Arial"/>
          <w:kern w:val="0"/>
          <w:sz w:val="20"/>
          <w:szCs w:val="20"/>
        </w:rPr>
        <w:t xml:space="preserve"> (MPC) and its polymers as biomaterials. The MPC and MPC polymers are now commercially available and applied for medical devices in various fields worldwide. He received several scientific awards, for example, Technical Progress Award of Japanese Society of Artificial Organs (2000, and 2011), Award of Japanese Society for Biomaterials (2001), Inoue-</w:t>
      </w:r>
      <w:proofErr w:type="spellStart"/>
      <w:r w:rsidRPr="00F85190">
        <w:rPr>
          <w:rFonts w:ascii="Arial" w:hAnsi="Arial" w:cs="Arial"/>
          <w:kern w:val="0"/>
          <w:sz w:val="20"/>
          <w:szCs w:val="20"/>
        </w:rPr>
        <w:t>Harushige</w:t>
      </w:r>
      <w:proofErr w:type="spellEnd"/>
      <w:r w:rsidRPr="00F85190">
        <w:rPr>
          <w:rFonts w:ascii="Arial" w:hAnsi="Arial" w:cs="Arial"/>
          <w:kern w:val="0"/>
          <w:sz w:val="20"/>
          <w:szCs w:val="20"/>
        </w:rPr>
        <w:t xml:space="preserve"> Award from Japan Science and Technology Agency (2004), Frank </w:t>
      </w:r>
      <w:proofErr w:type="spellStart"/>
      <w:r w:rsidRPr="00F85190">
        <w:rPr>
          <w:rFonts w:ascii="Arial" w:hAnsi="Arial" w:cs="Arial"/>
          <w:kern w:val="0"/>
          <w:sz w:val="20"/>
          <w:szCs w:val="20"/>
        </w:rPr>
        <w:t>Stinchfield</w:t>
      </w:r>
      <w:proofErr w:type="spellEnd"/>
      <w:r w:rsidRPr="00F85190">
        <w:rPr>
          <w:rFonts w:ascii="Arial" w:hAnsi="Arial" w:cs="Arial"/>
          <w:kern w:val="0"/>
          <w:sz w:val="20"/>
          <w:szCs w:val="20"/>
        </w:rPr>
        <w:t xml:space="preserve"> Award, The Hip Society, The American Academy of Orthopedic Surgeons (2006), Clemson Award, Society for Biomaterials (2009), High-technology Award: Award of Ministry of Economy, Trade and Industry, Japan (2011), Industrial Award: Fine Ceramic Society, Japan (2013), and Award of Society of Polymer Science, Japan (2014).</w:t>
      </w:r>
    </w:p>
    <w:sectPr w:rsidR="00F85190" w:rsidRPr="00F85190" w:rsidSect="00612E93">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90"/>
    <w:rsid w:val="00612E93"/>
    <w:rsid w:val="00625A13"/>
    <w:rsid w:val="00936A7D"/>
    <w:rsid w:val="00C52334"/>
    <w:rsid w:val="00DD06B0"/>
    <w:rsid w:val="00E62C83"/>
    <w:rsid w:val="00E74EDD"/>
    <w:rsid w:val="00EA1EBC"/>
    <w:rsid w:val="00EC5286"/>
    <w:rsid w:val="00ED23CB"/>
    <w:rsid w:val="00F8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78A1D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C52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C52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shihara@mpc.t.u-tokyo.ac.jp" TargetMode="External"/><Relationship Id="rId6" Type="http://schemas.openxmlformats.org/officeDocument/2006/relationships/hyperlink" Target="mailto:icbzm2017@mpc.t.u-tokyo.ac.j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596</Words>
  <Characters>3403</Characters>
  <Application>Microsoft Macintosh Word</Application>
  <DocSecurity>0</DocSecurity>
  <Lines>28</Lines>
  <Paragraphs>7</Paragraphs>
  <ScaleCrop>false</ScaleCrop>
  <Company>東京大学</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金野 智浩</dc:creator>
  <cp:keywords/>
  <dc:description/>
  <cp:lastModifiedBy>金野 智浩</cp:lastModifiedBy>
  <cp:revision>7</cp:revision>
  <dcterms:created xsi:type="dcterms:W3CDTF">2016-09-06T08:09:00Z</dcterms:created>
  <dcterms:modified xsi:type="dcterms:W3CDTF">2017-03-31T06:18:00Z</dcterms:modified>
</cp:coreProperties>
</file>